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F891F">
      <w:pPr>
        <w:pStyle w:val="2"/>
        <w:jc w:val="center"/>
        <w:rPr>
          <w:color w:val="auto"/>
          <w:highlight w:val="none"/>
        </w:rPr>
      </w:pPr>
      <w:r>
        <w:rPr>
          <w:b/>
          <w:color w:val="auto"/>
          <w:sz w:val="24"/>
          <w:highlight w:val="none"/>
        </w:rPr>
        <w:t>分项报价表</w:t>
      </w:r>
    </w:p>
    <w:p w14:paraId="5647C13E">
      <w:pPr>
        <w:pStyle w:val="4"/>
        <w:pageBreakBefore w:val="0"/>
        <w:kinsoku/>
        <w:wordWrap/>
        <w:overflowPunct/>
        <w:topLinePunct w:val="0"/>
        <w:bidi w:val="0"/>
        <w:adjustRightInd/>
        <w:snapToGrid/>
        <w:spacing w:after="0" w:line="360" w:lineRule="auto"/>
        <w:ind w:right="69" w:firstLine="384"/>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采购项目编号： </w:t>
      </w:r>
    </w:p>
    <w:p w14:paraId="703106DB">
      <w:pPr>
        <w:pStyle w:val="4"/>
        <w:pageBreakBefore w:val="0"/>
        <w:kinsoku/>
        <w:wordWrap/>
        <w:overflowPunct/>
        <w:topLinePunct w:val="0"/>
        <w:bidi w:val="0"/>
        <w:adjustRightInd/>
        <w:snapToGrid/>
        <w:spacing w:after="0" w:line="360" w:lineRule="auto"/>
        <w:ind w:right="69" w:firstLine="384"/>
        <w:rPr>
          <w:rFonts w:ascii="Times New Roman" w:hAnsi="Times New Roman" w:eastAsia="宋体" w:cs="Times New Roman"/>
          <w:color w:val="auto"/>
          <w:highlight w:val="none"/>
        </w:rPr>
      </w:pPr>
      <w:r>
        <w:rPr>
          <w:rFonts w:ascii="Times New Roman" w:hAnsi="Times New Roman" w:eastAsia="宋体" w:cs="Times New Roman"/>
          <w:color w:val="auto"/>
          <w:highlight w:val="none"/>
        </w:rPr>
        <w:t>项目名称：</w:t>
      </w:r>
    </w:p>
    <w:p w14:paraId="293EDD9E">
      <w:pPr>
        <w:pStyle w:val="4"/>
        <w:pageBreakBefore w:val="0"/>
        <w:kinsoku/>
        <w:wordWrap/>
        <w:overflowPunct/>
        <w:topLinePunct w:val="0"/>
        <w:bidi w:val="0"/>
        <w:adjustRightInd/>
        <w:snapToGrid/>
        <w:spacing w:after="0" w:line="360" w:lineRule="auto"/>
        <w:ind w:right="69" w:firstLine="384"/>
        <w:rPr>
          <w:rFonts w:ascii="Times New Roman" w:hAnsi="Times New Roman" w:eastAsia="宋体" w:cs="Times New Roman"/>
          <w:color w:val="auto"/>
          <w:highlight w:val="none"/>
        </w:rPr>
      </w:pPr>
      <w:r>
        <w:rPr>
          <w:rFonts w:ascii="Times New Roman" w:hAnsi="Times New Roman" w:eastAsia="宋体" w:cs="Times New Roman"/>
          <w:color w:val="auto"/>
          <w:highlight w:val="none"/>
        </w:rPr>
        <w:t xml:space="preserve">响应供应商名称： </w:t>
      </w:r>
    </w:p>
    <w:p w14:paraId="4B223565">
      <w:pPr>
        <w:pStyle w:val="4"/>
        <w:pageBreakBefore w:val="0"/>
        <w:kinsoku/>
        <w:wordWrap/>
        <w:overflowPunct/>
        <w:topLinePunct w:val="0"/>
        <w:bidi w:val="0"/>
        <w:adjustRightInd/>
        <w:snapToGrid/>
        <w:spacing w:after="0" w:line="360" w:lineRule="auto"/>
        <w:ind w:right="69" w:firstLine="384"/>
        <w:rPr>
          <w:rFonts w:ascii="Times New Roman" w:hAnsi="Times New Roman" w:eastAsia="宋体" w:cs="Times New Roman"/>
          <w:color w:val="auto"/>
          <w:highlight w:val="none"/>
        </w:rPr>
      </w:pPr>
      <w:r>
        <w:rPr>
          <w:rFonts w:ascii="Times New Roman" w:hAnsi="Times New Roman" w:eastAsia="宋体" w:cs="Times New Roman"/>
          <w:color w:val="auto"/>
          <w:highlight w:val="none"/>
        </w:rPr>
        <w:t>采购包：</w:t>
      </w:r>
    </w:p>
    <w:p w14:paraId="0136A18D">
      <w:pPr>
        <w:jc w:val="right"/>
        <w:rPr>
          <w:highlight w:val="none"/>
        </w:rPr>
      </w:pPr>
      <w:r>
        <w:rPr>
          <w:rFonts w:hint="eastAsia" w:ascii="宋体" w:hAnsi="宋体" w:eastAsia="宋体" w:cs="宋体"/>
          <w:color w:val="auto"/>
          <w:highlight w:val="none"/>
        </w:rPr>
        <w:t>货币及单位：人民币/元</w:t>
      </w:r>
    </w:p>
    <w:tbl>
      <w:tblPr>
        <w:tblStyle w:val="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643"/>
        <w:gridCol w:w="1090"/>
        <w:gridCol w:w="2272"/>
        <w:gridCol w:w="1850"/>
        <w:gridCol w:w="1850"/>
      </w:tblGrid>
      <w:tr w14:paraId="14B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14" w:type="dxa"/>
            <w:noWrap w:val="0"/>
            <w:vAlign w:val="top"/>
          </w:tcPr>
          <w:p w14:paraId="7C1D9858">
            <w:pPr>
              <w:spacing w:line="24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序号</w:t>
            </w:r>
          </w:p>
        </w:tc>
        <w:tc>
          <w:tcPr>
            <w:tcW w:w="1643" w:type="dxa"/>
            <w:noWrap w:val="0"/>
            <w:vAlign w:val="top"/>
          </w:tcPr>
          <w:p w14:paraId="53B56BB8">
            <w:pPr>
              <w:spacing w:line="24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岗位名称</w:t>
            </w:r>
          </w:p>
        </w:tc>
        <w:tc>
          <w:tcPr>
            <w:tcW w:w="1090" w:type="dxa"/>
            <w:noWrap w:val="0"/>
            <w:vAlign w:val="top"/>
          </w:tcPr>
          <w:p w14:paraId="034E460C">
            <w:pPr>
              <w:spacing w:line="24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人数</w:t>
            </w:r>
          </w:p>
        </w:tc>
        <w:tc>
          <w:tcPr>
            <w:tcW w:w="2272" w:type="dxa"/>
            <w:noWrap w:val="0"/>
            <w:vAlign w:val="top"/>
          </w:tcPr>
          <w:p w14:paraId="223CBB07">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年薪（元/年）</w:t>
            </w:r>
          </w:p>
        </w:tc>
        <w:tc>
          <w:tcPr>
            <w:tcW w:w="1850" w:type="dxa"/>
            <w:noWrap w:val="0"/>
            <w:vAlign w:val="top"/>
          </w:tcPr>
          <w:p w14:paraId="403728BB">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合计</w:t>
            </w:r>
          </w:p>
        </w:tc>
        <w:tc>
          <w:tcPr>
            <w:tcW w:w="1850" w:type="dxa"/>
            <w:noWrap w:val="0"/>
            <w:vAlign w:val="top"/>
          </w:tcPr>
          <w:p w14:paraId="6B3DFEDE">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20F6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14" w:type="dxa"/>
            <w:noWrap w:val="0"/>
            <w:vAlign w:val="center"/>
          </w:tcPr>
          <w:p w14:paraId="0C84B1D8">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643" w:type="dxa"/>
            <w:noWrap w:val="0"/>
            <w:vAlign w:val="center"/>
          </w:tcPr>
          <w:p w14:paraId="3F8AACFC">
            <w:pPr>
              <w:pStyle w:val="8"/>
              <w:spacing w:line="24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sz w:val="21"/>
              </w:rPr>
              <w:t>初中生活老师</w:t>
            </w:r>
          </w:p>
        </w:tc>
        <w:tc>
          <w:tcPr>
            <w:tcW w:w="1090" w:type="dxa"/>
            <w:noWrap w:val="0"/>
            <w:vAlign w:val="center"/>
          </w:tcPr>
          <w:p w14:paraId="06B4791B">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18</w:t>
            </w:r>
          </w:p>
        </w:tc>
        <w:tc>
          <w:tcPr>
            <w:tcW w:w="2272" w:type="dxa"/>
            <w:noWrap w:val="0"/>
            <w:vAlign w:val="center"/>
          </w:tcPr>
          <w:p w14:paraId="4174C17D">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 xml:space="preserve"> </w:t>
            </w:r>
          </w:p>
        </w:tc>
        <w:tc>
          <w:tcPr>
            <w:tcW w:w="1850" w:type="dxa"/>
            <w:noWrap w:val="0"/>
            <w:vAlign w:val="center"/>
          </w:tcPr>
          <w:p w14:paraId="10070FFC">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15F27A8D">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女生宿舍必须要女性。</w:t>
            </w:r>
          </w:p>
        </w:tc>
      </w:tr>
      <w:tr w14:paraId="5A03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14" w:type="dxa"/>
            <w:noWrap w:val="0"/>
            <w:vAlign w:val="center"/>
          </w:tcPr>
          <w:p w14:paraId="3FE7E20C">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643" w:type="dxa"/>
            <w:noWrap w:val="0"/>
            <w:vAlign w:val="center"/>
          </w:tcPr>
          <w:p w14:paraId="275244B7">
            <w:pPr>
              <w:pStyle w:val="8"/>
              <w:spacing w:line="24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sz w:val="21"/>
              </w:rPr>
              <w:t>档案管理员</w:t>
            </w:r>
          </w:p>
        </w:tc>
        <w:tc>
          <w:tcPr>
            <w:tcW w:w="1090" w:type="dxa"/>
            <w:noWrap w:val="0"/>
            <w:vAlign w:val="center"/>
          </w:tcPr>
          <w:p w14:paraId="1700F8D9">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1</w:t>
            </w:r>
          </w:p>
        </w:tc>
        <w:tc>
          <w:tcPr>
            <w:tcW w:w="2272" w:type="dxa"/>
            <w:noWrap w:val="0"/>
            <w:vAlign w:val="center"/>
          </w:tcPr>
          <w:p w14:paraId="6901F170">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 xml:space="preserve"> </w:t>
            </w:r>
          </w:p>
        </w:tc>
        <w:tc>
          <w:tcPr>
            <w:tcW w:w="1850" w:type="dxa"/>
            <w:noWrap w:val="0"/>
            <w:vAlign w:val="center"/>
          </w:tcPr>
          <w:p w14:paraId="08B061A6">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7D98E544">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p>
        </w:tc>
      </w:tr>
      <w:tr w14:paraId="27DF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4" w:type="dxa"/>
            <w:noWrap w:val="0"/>
            <w:vAlign w:val="center"/>
          </w:tcPr>
          <w:p w14:paraId="5585F73E">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643" w:type="dxa"/>
            <w:noWrap w:val="0"/>
            <w:vAlign w:val="center"/>
          </w:tcPr>
          <w:p w14:paraId="62F81ED9">
            <w:pPr>
              <w:pStyle w:val="8"/>
              <w:spacing w:line="24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sz w:val="21"/>
              </w:rPr>
              <w:t>办公室文员</w:t>
            </w:r>
          </w:p>
        </w:tc>
        <w:tc>
          <w:tcPr>
            <w:tcW w:w="1090" w:type="dxa"/>
            <w:noWrap w:val="0"/>
            <w:vAlign w:val="center"/>
          </w:tcPr>
          <w:p w14:paraId="0C703DF8">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6</w:t>
            </w:r>
          </w:p>
        </w:tc>
        <w:tc>
          <w:tcPr>
            <w:tcW w:w="2272" w:type="dxa"/>
            <w:noWrap w:val="0"/>
            <w:vAlign w:val="center"/>
          </w:tcPr>
          <w:p w14:paraId="5F3EF415">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 xml:space="preserve"> </w:t>
            </w:r>
          </w:p>
        </w:tc>
        <w:tc>
          <w:tcPr>
            <w:tcW w:w="1850" w:type="dxa"/>
            <w:noWrap w:val="0"/>
            <w:vAlign w:val="center"/>
          </w:tcPr>
          <w:p w14:paraId="335376C7">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5509AC94">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p>
        </w:tc>
      </w:tr>
      <w:tr w14:paraId="2B58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914" w:type="dxa"/>
            <w:noWrap w:val="0"/>
            <w:vAlign w:val="center"/>
          </w:tcPr>
          <w:p w14:paraId="32742542">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643" w:type="dxa"/>
            <w:noWrap w:val="0"/>
            <w:vAlign w:val="center"/>
          </w:tcPr>
          <w:p w14:paraId="44A52065">
            <w:pPr>
              <w:pStyle w:val="8"/>
              <w:spacing w:line="24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sz w:val="21"/>
              </w:rPr>
              <w:t>办公室职员</w:t>
            </w:r>
          </w:p>
        </w:tc>
        <w:tc>
          <w:tcPr>
            <w:tcW w:w="1090" w:type="dxa"/>
            <w:noWrap w:val="0"/>
            <w:vAlign w:val="center"/>
          </w:tcPr>
          <w:p w14:paraId="7D949AFC">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4</w:t>
            </w:r>
          </w:p>
        </w:tc>
        <w:tc>
          <w:tcPr>
            <w:tcW w:w="2272" w:type="dxa"/>
            <w:noWrap w:val="0"/>
            <w:vAlign w:val="center"/>
          </w:tcPr>
          <w:p w14:paraId="1BBB8EDD">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 xml:space="preserve"> </w:t>
            </w:r>
          </w:p>
        </w:tc>
        <w:tc>
          <w:tcPr>
            <w:tcW w:w="1850" w:type="dxa"/>
            <w:noWrap w:val="0"/>
            <w:vAlign w:val="center"/>
          </w:tcPr>
          <w:p w14:paraId="1F47B615">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0510E4ED">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p>
        </w:tc>
      </w:tr>
      <w:tr w14:paraId="3D76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14" w:type="dxa"/>
            <w:noWrap w:val="0"/>
            <w:vAlign w:val="center"/>
          </w:tcPr>
          <w:p w14:paraId="395D1F43">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643" w:type="dxa"/>
            <w:noWrap w:val="0"/>
            <w:vAlign w:val="center"/>
          </w:tcPr>
          <w:p w14:paraId="1DB12521">
            <w:pPr>
              <w:pStyle w:val="8"/>
              <w:spacing w:line="24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sz w:val="21"/>
              </w:rPr>
              <w:t>电教员</w:t>
            </w:r>
          </w:p>
        </w:tc>
        <w:tc>
          <w:tcPr>
            <w:tcW w:w="1090" w:type="dxa"/>
            <w:noWrap w:val="0"/>
            <w:vAlign w:val="center"/>
          </w:tcPr>
          <w:p w14:paraId="3890670A">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w:t>
            </w:r>
          </w:p>
        </w:tc>
        <w:tc>
          <w:tcPr>
            <w:tcW w:w="2272" w:type="dxa"/>
            <w:noWrap w:val="0"/>
            <w:vAlign w:val="center"/>
          </w:tcPr>
          <w:p w14:paraId="15BA84D3">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p>
        </w:tc>
        <w:tc>
          <w:tcPr>
            <w:tcW w:w="1850" w:type="dxa"/>
            <w:noWrap w:val="0"/>
            <w:vAlign w:val="center"/>
          </w:tcPr>
          <w:p w14:paraId="60FFA1DC">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45DBBFFB">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2025年3月-2025年8月人数为1人，25年9月新增1人</w:t>
            </w:r>
          </w:p>
        </w:tc>
      </w:tr>
      <w:tr w14:paraId="5A4C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14" w:type="dxa"/>
            <w:noWrap w:val="0"/>
            <w:vAlign w:val="center"/>
          </w:tcPr>
          <w:p w14:paraId="2F35819F">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643" w:type="dxa"/>
            <w:noWrap w:val="0"/>
            <w:vAlign w:val="center"/>
          </w:tcPr>
          <w:p w14:paraId="00D68D59">
            <w:pPr>
              <w:pStyle w:val="8"/>
              <w:spacing w:line="24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sz w:val="21"/>
              </w:rPr>
              <w:t>教务员</w:t>
            </w:r>
          </w:p>
        </w:tc>
        <w:tc>
          <w:tcPr>
            <w:tcW w:w="1090" w:type="dxa"/>
            <w:noWrap w:val="0"/>
            <w:vAlign w:val="center"/>
          </w:tcPr>
          <w:p w14:paraId="7474BB02">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5</w:t>
            </w:r>
          </w:p>
        </w:tc>
        <w:tc>
          <w:tcPr>
            <w:tcW w:w="2272" w:type="dxa"/>
            <w:noWrap w:val="0"/>
            <w:vAlign w:val="center"/>
          </w:tcPr>
          <w:p w14:paraId="6C2B9D19">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 xml:space="preserve"> </w:t>
            </w:r>
          </w:p>
        </w:tc>
        <w:tc>
          <w:tcPr>
            <w:tcW w:w="1850" w:type="dxa"/>
            <w:noWrap w:val="0"/>
            <w:vAlign w:val="center"/>
          </w:tcPr>
          <w:p w14:paraId="728A04B6">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45D9B3E1">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2025年3月-2025年8月人数为4人，25年9月新增1人</w:t>
            </w:r>
          </w:p>
        </w:tc>
      </w:tr>
      <w:tr w14:paraId="6698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14" w:type="dxa"/>
            <w:noWrap w:val="0"/>
            <w:vAlign w:val="center"/>
          </w:tcPr>
          <w:p w14:paraId="0D557EBA">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643" w:type="dxa"/>
            <w:noWrap w:val="0"/>
            <w:vAlign w:val="center"/>
          </w:tcPr>
          <w:p w14:paraId="6B176097">
            <w:pPr>
              <w:pStyle w:val="8"/>
              <w:spacing w:line="240" w:lineRule="auto"/>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sz w:val="21"/>
              </w:rPr>
              <w:t>宣传文员</w:t>
            </w:r>
          </w:p>
        </w:tc>
        <w:tc>
          <w:tcPr>
            <w:tcW w:w="1090" w:type="dxa"/>
            <w:noWrap w:val="0"/>
            <w:vAlign w:val="center"/>
          </w:tcPr>
          <w:p w14:paraId="0DCB43A0">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w:t>
            </w:r>
          </w:p>
        </w:tc>
        <w:tc>
          <w:tcPr>
            <w:tcW w:w="2272" w:type="dxa"/>
            <w:noWrap w:val="0"/>
            <w:vAlign w:val="center"/>
          </w:tcPr>
          <w:p w14:paraId="347DE701">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 xml:space="preserve"> </w:t>
            </w:r>
          </w:p>
        </w:tc>
        <w:tc>
          <w:tcPr>
            <w:tcW w:w="1850" w:type="dxa"/>
            <w:noWrap w:val="0"/>
            <w:vAlign w:val="center"/>
          </w:tcPr>
          <w:p w14:paraId="73529D5B">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55645BAC">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p>
        </w:tc>
      </w:tr>
      <w:tr w14:paraId="1B2C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14" w:type="dxa"/>
            <w:noWrap w:val="0"/>
            <w:vAlign w:val="center"/>
          </w:tcPr>
          <w:p w14:paraId="1FCA0D24">
            <w:pPr>
              <w:spacing w:line="24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643" w:type="dxa"/>
            <w:noWrap w:val="0"/>
            <w:vAlign w:val="center"/>
          </w:tcPr>
          <w:p w14:paraId="7A29646A">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生化实验员</w:t>
            </w:r>
          </w:p>
        </w:tc>
        <w:tc>
          <w:tcPr>
            <w:tcW w:w="1090" w:type="dxa"/>
            <w:noWrap w:val="0"/>
            <w:vAlign w:val="center"/>
          </w:tcPr>
          <w:p w14:paraId="1C751585">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w:t>
            </w:r>
          </w:p>
        </w:tc>
        <w:tc>
          <w:tcPr>
            <w:tcW w:w="2272" w:type="dxa"/>
            <w:noWrap w:val="0"/>
            <w:vAlign w:val="center"/>
          </w:tcPr>
          <w:p w14:paraId="063C5CF7">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p>
        </w:tc>
        <w:tc>
          <w:tcPr>
            <w:tcW w:w="1850" w:type="dxa"/>
            <w:noWrap w:val="0"/>
            <w:vAlign w:val="center"/>
          </w:tcPr>
          <w:p w14:paraId="47263F8C">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0583CBEF">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2025年3月-2025年8月人数为1人，25年9月新增1人</w:t>
            </w:r>
          </w:p>
        </w:tc>
      </w:tr>
      <w:tr w14:paraId="69C6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14" w:type="dxa"/>
            <w:noWrap w:val="0"/>
            <w:vAlign w:val="center"/>
          </w:tcPr>
          <w:p w14:paraId="2A012E87">
            <w:pPr>
              <w:spacing w:line="24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9</w:t>
            </w:r>
          </w:p>
        </w:tc>
        <w:tc>
          <w:tcPr>
            <w:tcW w:w="1643" w:type="dxa"/>
            <w:noWrap w:val="0"/>
            <w:vAlign w:val="center"/>
          </w:tcPr>
          <w:p w14:paraId="79A5E837">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水电工</w:t>
            </w:r>
          </w:p>
        </w:tc>
        <w:tc>
          <w:tcPr>
            <w:tcW w:w="1090" w:type="dxa"/>
            <w:noWrap w:val="0"/>
            <w:vAlign w:val="center"/>
          </w:tcPr>
          <w:p w14:paraId="2EA5DCBE">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4</w:t>
            </w:r>
          </w:p>
        </w:tc>
        <w:tc>
          <w:tcPr>
            <w:tcW w:w="2272" w:type="dxa"/>
            <w:noWrap w:val="0"/>
            <w:vAlign w:val="center"/>
          </w:tcPr>
          <w:p w14:paraId="5F2C6689">
            <w:pPr>
              <w:spacing w:line="240" w:lineRule="auto"/>
              <w:jc w:val="center"/>
              <w:rPr>
                <w:rFonts w:hint="eastAsia" w:ascii="宋体" w:hAnsi="宋体" w:eastAsia="宋体" w:cs="宋体"/>
                <w:color w:val="auto"/>
                <w:sz w:val="21"/>
                <w:szCs w:val="21"/>
                <w:highlight w:val="none"/>
                <w:lang w:val="en-US" w:eastAsia="zh-CN"/>
              </w:rPr>
            </w:pPr>
          </w:p>
        </w:tc>
        <w:tc>
          <w:tcPr>
            <w:tcW w:w="1850" w:type="dxa"/>
            <w:noWrap w:val="0"/>
            <w:vAlign w:val="center"/>
          </w:tcPr>
          <w:p w14:paraId="340AD42A">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0A481A9F">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2025年3月-2025年8月人数为3人，25年9月新增1人</w:t>
            </w:r>
          </w:p>
        </w:tc>
      </w:tr>
      <w:tr w14:paraId="3DA9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14" w:type="dxa"/>
            <w:noWrap w:val="0"/>
            <w:vAlign w:val="center"/>
          </w:tcPr>
          <w:p w14:paraId="7FF2DC8C">
            <w:pPr>
              <w:spacing w:line="24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10</w:t>
            </w:r>
          </w:p>
        </w:tc>
        <w:tc>
          <w:tcPr>
            <w:tcW w:w="1643" w:type="dxa"/>
            <w:noWrap w:val="0"/>
            <w:vAlign w:val="center"/>
          </w:tcPr>
          <w:p w14:paraId="73E26E37">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体育器材管理员</w:t>
            </w:r>
          </w:p>
        </w:tc>
        <w:tc>
          <w:tcPr>
            <w:tcW w:w="1090" w:type="dxa"/>
            <w:noWrap w:val="0"/>
            <w:vAlign w:val="center"/>
          </w:tcPr>
          <w:p w14:paraId="729CAFD3">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w:t>
            </w:r>
          </w:p>
        </w:tc>
        <w:tc>
          <w:tcPr>
            <w:tcW w:w="2272" w:type="dxa"/>
            <w:noWrap w:val="0"/>
            <w:vAlign w:val="center"/>
          </w:tcPr>
          <w:p w14:paraId="186FA26C">
            <w:pPr>
              <w:spacing w:line="240" w:lineRule="auto"/>
              <w:jc w:val="center"/>
              <w:rPr>
                <w:rFonts w:hint="eastAsia" w:ascii="宋体" w:hAnsi="宋体" w:eastAsia="宋体" w:cs="宋体"/>
                <w:color w:val="auto"/>
                <w:sz w:val="21"/>
                <w:szCs w:val="21"/>
                <w:highlight w:val="none"/>
                <w:lang w:val="en-US" w:eastAsia="zh-CN"/>
              </w:rPr>
            </w:pPr>
          </w:p>
        </w:tc>
        <w:tc>
          <w:tcPr>
            <w:tcW w:w="1850" w:type="dxa"/>
            <w:noWrap w:val="0"/>
            <w:vAlign w:val="center"/>
          </w:tcPr>
          <w:p w14:paraId="44B7A1FD">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1D0197DA">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p>
        </w:tc>
      </w:tr>
      <w:tr w14:paraId="1671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14" w:type="dxa"/>
            <w:noWrap w:val="0"/>
            <w:vAlign w:val="center"/>
          </w:tcPr>
          <w:p w14:paraId="1C4E51F6">
            <w:pPr>
              <w:spacing w:line="24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11</w:t>
            </w:r>
          </w:p>
        </w:tc>
        <w:tc>
          <w:tcPr>
            <w:tcW w:w="1643" w:type="dxa"/>
            <w:noWrap w:val="0"/>
            <w:vAlign w:val="center"/>
          </w:tcPr>
          <w:p w14:paraId="4A7D86D6">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图书馆管理员</w:t>
            </w:r>
          </w:p>
        </w:tc>
        <w:tc>
          <w:tcPr>
            <w:tcW w:w="1090" w:type="dxa"/>
            <w:noWrap w:val="0"/>
            <w:vAlign w:val="center"/>
          </w:tcPr>
          <w:p w14:paraId="20B220EF">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1</w:t>
            </w:r>
          </w:p>
        </w:tc>
        <w:tc>
          <w:tcPr>
            <w:tcW w:w="2272" w:type="dxa"/>
            <w:noWrap w:val="0"/>
            <w:vAlign w:val="center"/>
          </w:tcPr>
          <w:p w14:paraId="50A66A5B">
            <w:pPr>
              <w:spacing w:line="240" w:lineRule="auto"/>
              <w:jc w:val="center"/>
              <w:rPr>
                <w:rFonts w:hint="eastAsia" w:ascii="宋体" w:hAnsi="宋体" w:eastAsia="宋体" w:cs="宋体"/>
                <w:color w:val="auto"/>
                <w:sz w:val="21"/>
                <w:szCs w:val="21"/>
                <w:highlight w:val="none"/>
                <w:lang w:val="en-US" w:eastAsia="zh-CN"/>
              </w:rPr>
            </w:pPr>
          </w:p>
        </w:tc>
        <w:tc>
          <w:tcPr>
            <w:tcW w:w="1850" w:type="dxa"/>
            <w:noWrap w:val="0"/>
            <w:vAlign w:val="center"/>
          </w:tcPr>
          <w:p w14:paraId="6921245D">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219693D1">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2025年3月-2025年8月人数为0人，25年9月新增1人</w:t>
            </w:r>
          </w:p>
        </w:tc>
      </w:tr>
      <w:tr w14:paraId="4436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14" w:type="dxa"/>
            <w:noWrap w:val="0"/>
            <w:vAlign w:val="center"/>
          </w:tcPr>
          <w:p w14:paraId="7A5CD67E">
            <w:pPr>
              <w:spacing w:line="24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12</w:t>
            </w:r>
          </w:p>
        </w:tc>
        <w:tc>
          <w:tcPr>
            <w:tcW w:w="1643" w:type="dxa"/>
            <w:noWrap w:val="0"/>
            <w:vAlign w:val="center"/>
          </w:tcPr>
          <w:p w14:paraId="260FD88E">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维修工</w:t>
            </w:r>
          </w:p>
        </w:tc>
        <w:tc>
          <w:tcPr>
            <w:tcW w:w="1090" w:type="dxa"/>
            <w:noWrap w:val="0"/>
            <w:vAlign w:val="center"/>
          </w:tcPr>
          <w:p w14:paraId="4D07F83D">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4</w:t>
            </w:r>
          </w:p>
        </w:tc>
        <w:tc>
          <w:tcPr>
            <w:tcW w:w="2272" w:type="dxa"/>
            <w:noWrap w:val="0"/>
            <w:vAlign w:val="center"/>
          </w:tcPr>
          <w:p w14:paraId="5FADE629">
            <w:pPr>
              <w:spacing w:line="240" w:lineRule="auto"/>
              <w:jc w:val="center"/>
              <w:rPr>
                <w:rFonts w:hint="eastAsia" w:ascii="宋体" w:hAnsi="宋体" w:eastAsia="宋体" w:cs="宋体"/>
                <w:color w:val="auto"/>
                <w:sz w:val="21"/>
                <w:szCs w:val="21"/>
                <w:highlight w:val="none"/>
                <w:lang w:val="en-US" w:eastAsia="zh-CN"/>
              </w:rPr>
            </w:pPr>
          </w:p>
        </w:tc>
        <w:tc>
          <w:tcPr>
            <w:tcW w:w="1850" w:type="dxa"/>
            <w:noWrap w:val="0"/>
            <w:vAlign w:val="center"/>
          </w:tcPr>
          <w:p w14:paraId="3002F7F1">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432E6029">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2025年3月-2025年8月人数为2人，25年9月新增2人</w:t>
            </w:r>
          </w:p>
        </w:tc>
      </w:tr>
      <w:tr w14:paraId="43C9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14" w:type="dxa"/>
            <w:noWrap w:val="0"/>
            <w:vAlign w:val="center"/>
          </w:tcPr>
          <w:p w14:paraId="51E7B6CB">
            <w:pPr>
              <w:spacing w:line="24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13</w:t>
            </w:r>
          </w:p>
        </w:tc>
        <w:tc>
          <w:tcPr>
            <w:tcW w:w="1643" w:type="dxa"/>
            <w:noWrap w:val="0"/>
            <w:vAlign w:val="center"/>
          </w:tcPr>
          <w:p w14:paraId="3842C68F">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物理实验员</w:t>
            </w:r>
          </w:p>
        </w:tc>
        <w:tc>
          <w:tcPr>
            <w:tcW w:w="1090" w:type="dxa"/>
            <w:noWrap w:val="0"/>
            <w:vAlign w:val="center"/>
          </w:tcPr>
          <w:p w14:paraId="7E568876">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1</w:t>
            </w:r>
          </w:p>
        </w:tc>
        <w:tc>
          <w:tcPr>
            <w:tcW w:w="2272" w:type="dxa"/>
            <w:noWrap w:val="0"/>
            <w:vAlign w:val="center"/>
          </w:tcPr>
          <w:p w14:paraId="3742C9C7">
            <w:pPr>
              <w:spacing w:line="240" w:lineRule="auto"/>
              <w:jc w:val="center"/>
              <w:rPr>
                <w:rFonts w:hint="eastAsia" w:ascii="宋体" w:hAnsi="宋体" w:eastAsia="宋体" w:cs="宋体"/>
                <w:color w:val="auto"/>
                <w:sz w:val="21"/>
                <w:szCs w:val="21"/>
                <w:highlight w:val="none"/>
                <w:lang w:val="en-US" w:eastAsia="zh-CN"/>
              </w:rPr>
            </w:pPr>
          </w:p>
        </w:tc>
        <w:tc>
          <w:tcPr>
            <w:tcW w:w="1850" w:type="dxa"/>
            <w:noWrap w:val="0"/>
            <w:vAlign w:val="center"/>
          </w:tcPr>
          <w:p w14:paraId="10ED1D79">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387F416B">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2025年3月-2025年8月人数为0人，25年9月新增1人</w:t>
            </w:r>
          </w:p>
        </w:tc>
      </w:tr>
      <w:tr w14:paraId="4832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914" w:type="dxa"/>
            <w:noWrap w:val="0"/>
            <w:vAlign w:val="center"/>
          </w:tcPr>
          <w:p w14:paraId="12D6F60D">
            <w:pPr>
              <w:spacing w:line="24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14</w:t>
            </w:r>
          </w:p>
        </w:tc>
        <w:tc>
          <w:tcPr>
            <w:tcW w:w="1643" w:type="dxa"/>
            <w:noWrap w:val="0"/>
            <w:vAlign w:val="center"/>
          </w:tcPr>
          <w:p w14:paraId="1A52911C">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油印员</w:t>
            </w:r>
          </w:p>
        </w:tc>
        <w:tc>
          <w:tcPr>
            <w:tcW w:w="1090" w:type="dxa"/>
            <w:noWrap w:val="0"/>
            <w:vAlign w:val="center"/>
          </w:tcPr>
          <w:p w14:paraId="363652DD">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3</w:t>
            </w:r>
          </w:p>
        </w:tc>
        <w:tc>
          <w:tcPr>
            <w:tcW w:w="2272" w:type="dxa"/>
            <w:noWrap w:val="0"/>
            <w:vAlign w:val="center"/>
          </w:tcPr>
          <w:p w14:paraId="1FD45DB7">
            <w:pPr>
              <w:spacing w:line="240" w:lineRule="auto"/>
              <w:jc w:val="center"/>
              <w:rPr>
                <w:rFonts w:hint="eastAsia" w:ascii="宋体" w:hAnsi="宋体" w:eastAsia="宋体" w:cs="宋体"/>
                <w:color w:val="auto"/>
                <w:sz w:val="21"/>
                <w:szCs w:val="21"/>
                <w:highlight w:val="none"/>
                <w:lang w:val="en-US" w:eastAsia="zh-CN"/>
              </w:rPr>
            </w:pPr>
          </w:p>
        </w:tc>
        <w:tc>
          <w:tcPr>
            <w:tcW w:w="1850" w:type="dxa"/>
            <w:noWrap w:val="0"/>
            <w:vAlign w:val="center"/>
          </w:tcPr>
          <w:p w14:paraId="1EB474CE">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top"/>
          </w:tcPr>
          <w:p w14:paraId="1B7984AF">
            <w:pPr>
              <w:pStyle w:val="8"/>
              <w:spacing w:line="24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sz w:val="21"/>
              </w:rPr>
              <w:t>2025年3月-2025年8月人数为2人，25年9月新增1人</w:t>
            </w:r>
          </w:p>
        </w:tc>
      </w:tr>
      <w:tr w14:paraId="396A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4" w:type="dxa"/>
            <w:noWrap w:val="0"/>
            <w:vAlign w:val="center"/>
          </w:tcPr>
          <w:p w14:paraId="5B5809B8">
            <w:pPr>
              <w:spacing w:line="24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15</w:t>
            </w:r>
          </w:p>
        </w:tc>
        <w:tc>
          <w:tcPr>
            <w:tcW w:w="5005" w:type="dxa"/>
            <w:gridSpan w:val="3"/>
            <w:noWrap w:val="0"/>
            <w:vAlign w:val="center"/>
          </w:tcPr>
          <w:p w14:paraId="695E818F">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税费</w:t>
            </w:r>
          </w:p>
        </w:tc>
        <w:tc>
          <w:tcPr>
            <w:tcW w:w="1850" w:type="dxa"/>
            <w:noWrap w:val="0"/>
            <w:vAlign w:val="center"/>
          </w:tcPr>
          <w:p w14:paraId="120CBF06">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center"/>
          </w:tcPr>
          <w:p w14:paraId="61D825F1">
            <w:pPr>
              <w:spacing w:line="240" w:lineRule="auto"/>
              <w:jc w:val="center"/>
              <w:rPr>
                <w:rFonts w:hint="eastAsia" w:ascii="宋体" w:hAnsi="宋体" w:eastAsia="宋体" w:cs="宋体"/>
                <w:color w:val="auto"/>
                <w:sz w:val="21"/>
                <w:szCs w:val="21"/>
                <w:highlight w:val="none"/>
                <w:vertAlign w:val="baseline"/>
                <w:lang w:val="en-US" w:eastAsia="zh-CN"/>
              </w:rPr>
            </w:pPr>
          </w:p>
        </w:tc>
      </w:tr>
      <w:tr w14:paraId="0B3F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14" w:type="dxa"/>
            <w:noWrap w:val="0"/>
            <w:vAlign w:val="center"/>
          </w:tcPr>
          <w:p w14:paraId="103EEBA7">
            <w:pPr>
              <w:spacing w:line="24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16</w:t>
            </w:r>
          </w:p>
        </w:tc>
        <w:tc>
          <w:tcPr>
            <w:tcW w:w="5005" w:type="dxa"/>
            <w:gridSpan w:val="3"/>
            <w:noWrap w:val="0"/>
            <w:vAlign w:val="center"/>
          </w:tcPr>
          <w:p w14:paraId="5F7AC61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其他</w:t>
            </w:r>
          </w:p>
        </w:tc>
        <w:tc>
          <w:tcPr>
            <w:tcW w:w="1850" w:type="dxa"/>
            <w:noWrap w:val="0"/>
            <w:vAlign w:val="center"/>
          </w:tcPr>
          <w:p w14:paraId="6BAF02F3">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center"/>
          </w:tcPr>
          <w:p w14:paraId="4762A381">
            <w:pPr>
              <w:spacing w:line="240" w:lineRule="auto"/>
              <w:jc w:val="center"/>
              <w:rPr>
                <w:rFonts w:hint="eastAsia" w:ascii="宋体" w:hAnsi="宋体" w:eastAsia="宋体" w:cs="宋体"/>
                <w:color w:val="auto"/>
                <w:sz w:val="21"/>
                <w:szCs w:val="21"/>
                <w:highlight w:val="none"/>
                <w:vertAlign w:val="baseline"/>
                <w:lang w:val="en-US" w:eastAsia="zh-CN"/>
              </w:rPr>
            </w:pPr>
          </w:p>
        </w:tc>
      </w:tr>
      <w:tr w14:paraId="31F3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919" w:type="dxa"/>
            <w:gridSpan w:val="4"/>
            <w:noWrap w:val="0"/>
            <w:vAlign w:val="center"/>
          </w:tcPr>
          <w:p w14:paraId="2FD9D586">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总价合计</w:t>
            </w:r>
            <w:r>
              <w:rPr>
                <w:rFonts w:hint="eastAsia" w:ascii="宋体" w:hAnsi="宋体" w:eastAsia="宋体" w:cs="宋体"/>
                <w:sz w:val="21"/>
                <w:szCs w:val="21"/>
                <w:highlight w:val="none"/>
                <w:lang w:eastAsia="zh-CN"/>
              </w:rPr>
              <w:t>（元）</w:t>
            </w:r>
          </w:p>
        </w:tc>
        <w:tc>
          <w:tcPr>
            <w:tcW w:w="1850" w:type="dxa"/>
            <w:noWrap w:val="0"/>
            <w:vAlign w:val="center"/>
          </w:tcPr>
          <w:p w14:paraId="0240BAE1">
            <w:pPr>
              <w:spacing w:line="240" w:lineRule="auto"/>
              <w:jc w:val="center"/>
              <w:rPr>
                <w:rFonts w:hint="eastAsia" w:ascii="宋体" w:hAnsi="宋体" w:eastAsia="宋体" w:cs="宋体"/>
                <w:color w:val="auto"/>
                <w:sz w:val="21"/>
                <w:szCs w:val="21"/>
                <w:highlight w:val="none"/>
                <w:vertAlign w:val="baseline"/>
                <w:lang w:val="en-US" w:eastAsia="zh-CN"/>
              </w:rPr>
            </w:pPr>
          </w:p>
        </w:tc>
        <w:tc>
          <w:tcPr>
            <w:tcW w:w="1850" w:type="dxa"/>
            <w:noWrap w:val="0"/>
            <w:vAlign w:val="center"/>
          </w:tcPr>
          <w:p w14:paraId="20872CA3">
            <w:pPr>
              <w:spacing w:line="240" w:lineRule="auto"/>
              <w:jc w:val="center"/>
              <w:rPr>
                <w:rFonts w:hint="eastAsia" w:ascii="宋体" w:hAnsi="宋体" w:eastAsia="宋体" w:cs="宋体"/>
                <w:color w:val="auto"/>
                <w:sz w:val="21"/>
                <w:szCs w:val="21"/>
                <w:highlight w:val="none"/>
                <w:vertAlign w:val="baseline"/>
                <w:lang w:val="en-US" w:eastAsia="zh-CN"/>
              </w:rPr>
            </w:pPr>
          </w:p>
        </w:tc>
      </w:tr>
    </w:tbl>
    <w:p w14:paraId="725709C7">
      <w:pPr>
        <w:pageBreakBefore w:val="0"/>
        <w:kinsoku/>
        <w:wordWrap/>
        <w:overflowPunct/>
        <w:topLinePunct w:val="0"/>
        <w:bidi w:val="0"/>
        <w:adjustRightInd/>
        <w:snapToGrid/>
        <w:spacing w:before="0" w:after="0" w:line="360" w:lineRule="auto"/>
        <w:outlineLvl w:val="9"/>
        <w:rPr>
          <w:rFonts w:hint="eastAsia"/>
          <w:color w:val="auto"/>
          <w:highlight w:val="none"/>
          <w:lang w:val="en-US" w:eastAsia="zh-CN"/>
        </w:rPr>
      </w:pPr>
      <w:r>
        <w:rPr>
          <w:rFonts w:hint="eastAsia"/>
          <w:color w:val="auto"/>
          <w:highlight w:val="none"/>
          <w:lang w:val="en-US" w:eastAsia="zh-CN"/>
        </w:rPr>
        <w:t>注：（1）本项目实行总价包干，以人民币为报价货币；</w:t>
      </w:r>
    </w:p>
    <w:p w14:paraId="02D06CD6">
      <w:pPr>
        <w:pageBreakBefore w:val="0"/>
        <w:numPr>
          <w:ilvl w:val="0"/>
          <w:numId w:val="0"/>
        </w:numPr>
        <w:kinsoku/>
        <w:wordWrap/>
        <w:overflowPunct/>
        <w:topLinePunct w:val="0"/>
        <w:bidi w:val="0"/>
        <w:adjustRightInd/>
        <w:snapToGrid/>
        <w:spacing w:before="0" w:after="0" w:line="360" w:lineRule="auto"/>
        <w:outlineLvl w:val="9"/>
        <w:rPr>
          <w:rFonts w:hint="eastAsia"/>
          <w:color w:val="auto"/>
          <w:highlight w:val="none"/>
          <w:lang w:val="en-US" w:eastAsia="zh-CN"/>
        </w:rPr>
      </w:pPr>
      <w:r>
        <w:rPr>
          <w:rFonts w:hint="eastAsia" w:ascii="Times New Roman" w:hAnsi="Times New Roman" w:eastAsia="宋体" w:cs="Times New Roman"/>
          <w:color w:val="auto"/>
          <w:sz w:val="21"/>
          <w:szCs w:val="21"/>
          <w:lang w:val="en-US" w:eastAsia="zh-CN" w:bidi="ar-SA"/>
        </w:rPr>
        <w:t>（2）</w:t>
      </w:r>
      <w:r>
        <w:rPr>
          <w:rFonts w:hint="eastAsia"/>
          <w:color w:val="auto"/>
          <w:highlight w:val="none"/>
          <w:lang w:val="en-US" w:eastAsia="zh-CN"/>
        </w:rPr>
        <w:t xml:space="preserve">投标报价应包含完成本次所有服务内容的费用，包含人工成本费用（包括但不限于工资、社保、意外保险、高温补贴费、加班费、福利费、制服、员工培训费、五险一金、节日补贴、体检费）、服务管理费、其他费用（包括但不限于行政办公费、通讯费、交通费、物品耗材费）、各种税费、合同实施过程中的应预见和不可预见费用、达到合同目的的一切费用。在合同执行过程中，采购人将不再另行支付与本项目相关的任何费用。（另有约定的除外） </w:t>
      </w:r>
    </w:p>
    <w:p w14:paraId="3B773153">
      <w:pPr>
        <w:pageBreakBefore w:val="0"/>
        <w:numPr>
          <w:numId w:val="0"/>
        </w:numPr>
        <w:kinsoku/>
        <w:wordWrap/>
        <w:overflowPunct/>
        <w:topLinePunct w:val="0"/>
        <w:bidi w:val="0"/>
        <w:adjustRightInd/>
        <w:snapToGrid/>
        <w:spacing w:before="0" w:after="0" w:line="360" w:lineRule="auto"/>
        <w:outlineLvl w:val="9"/>
        <w:rPr>
          <w:rFonts w:hint="eastAsia"/>
          <w:color w:val="auto"/>
          <w:highlight w:val="none"/>
          <w:lang w:val="en-US" w:eastAsia="zh-CN"/>
        </w:rPr>
      </w:pPr>
      <w:r>
        <w:rPr>
          <w:rFonts w:hint="eastAsia"/>
          <w:color w:val="auto"/>
          <w:highlight w:val="none"/>
          <w:lang w:val="en-US" w:eastAsia="zh-CN"/>
        </w:rPr>
        <w:t xml:space="preserve">（3）成交供应商须考虑本项目在实施期间的一切可能产生的费用。在项目实施过程中，如项目工作范围发生变更、物价水平及人员薪金的调整、劳动合同补偿因素等，在合同执行过程中，采购人将不再另行支付与本项目相关的任何费用（另有约定的除外）。 </w:t>
      </w:r>
    </w:p>
    <w:p w14:paraId="58D488D9">
      <w:pPr>
        <w:pageBreakBefore w:val="0"/>
        <w:numPr>
          <w:numId w:val="0"/>
        </w:numPr>
        <w:kinsoku/>
        <w:wordWrap/>
        <w:overflowPunct/>
        <w:topLinePunct w:val="0"/>
        <w:bidi w:val="0"/>
        <w:adjustRightInd/>
        <w:snapToGrid/>
        <w:spacing w:before="0" w:after="0" w:line="360" w:lineRule="auto"/>
        <w:outlineLvl w:val="9"/>
        <w:rPr>
          <w:rFonts w:hint="eastAsia"/>
          <w:color w:val="auto"/>
          <w:highlight w:val="none"/>
          <w:lang w:val="en-US" w:eastAsia="zh-CN"/>
        </w:rPr>
      </w:pPr>
      <w:r>
        <w:rPr>
          <w:rFonts w:hint="eastAsia"/>
          <w:color w:val="auto"/>
          <w:highlight w:val="none"/>
          <w:lang w:val="en-US" w:eastAsia="zh-CN"/>
        </w:rPr>
        <w:t>（4）成交供应商应按照《中华人民共和国社会保险法》和《住房公积金管理条例》的相关规定，支付国家规定必须购买的社会保险费用和缴存住房公积金。 注：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w:t>
      </w:r>
      <w:bookmarkStart w:id="0" w:name="_GoBack"/>
      <w:bookmarkEnd w:id="0"/>
      <w:r>
        <w:rPr>
          <w:rFonts w:hint="eastAsia"/>
          <w:color w:val="auto"/>
          <w:highlight w:val="none"/>
          <w:lang w:val="en-US" w:eastAsia="zh-CN"/>
        </w:rPr>
        <w:t>理性的，评标委员会应当将其作为无效投标处理。</w:t>
      </w:r>
    </w:p>
    <w:p w14:paraId="0621A99A">
      <w:pPr>
        <w:pageBreakBefore w:val="0"/>
        <w:kinsoku/>
        <w:wordWrap/>
        <w:overflowPunct/>
        <w:topLinePunct w:val="0"/>
        <w:bidi w:val="0"/>
        <w:adjustRightInd/>
        <w:snapToGrid/>
        <w:spacing w:before="0" w:after="0" w:line="360" w:lineRule="auto"/>
        <w:outlineLvl w:val="9"/>
        <w:rPr>
          <w:rFonts w:hint="eastAsia"/>
          <w:color w:val="auto"/>
          <w:highlight w:val="none"/>
          <w:lang w:val="en-US" w:eastAsia="zh-CN"/>
        </w:rPr>
      </w:pPr>
      <w:r>
        <w:rPr>
          <w:rFonts w:hint="eastAsia"/>
          <w:color w:val="auto"/>
          <w:highlight w:val="none"/>
          <w:lang w:val="en-US" w:eastAsia="zh-CN"/>
        </w:rPr>
        <w:t>（5）总报价中不得包含采购文件要求以外的内容，否则，在评标时不予核减。若投标报价有缺漏项的，缺漏项部分的价格视为已包含在投标报价中，成交后不作任何调整。</w:t>
      </w:r>
    </w:p>
    <w:p w14:paraId="4B1986AB">
      <w:pPr>
        <w:pStyle w:val="4"/>
        <w:pageBreakBefore w:val="0"/>
        <w:tabs>
          <w:tab w:val="left" w:pos="2925"/>
        </w:tabs>
        <w:kinsoku/>
        <w:wordWrap w:val="0"/>
        <w:overflowPunct/>
        <w:topLinePunct w:val="0"/>
        <w:bidi w:val="0"/>
        <w:adjustRightInd/>
        <w:snapToGrid/>
        <w:spacing w:after="0" w:line="360" w:lineRule="auto"/>
        <w:ind w:left="0" w:right="104"/>
        <w:jc w:val="right"/>
        <w:rPr>
          <w:rFonts w:hint="default" w:ascii="Times New Roman" w:eastAsia="宋体"/>
          <w:color w:val="auto"/>
          <w:highlight w:val="none"/>
          <w:lang w:val="en-US" w:eastAsia="zh-CN"/>
        </w:rPr>
      </w:pPr>
      <w:r>
        <w:rPr>
          <w:color w:val="auto"/>
          <w:highlight w:val="none"/>
        </w:rPr>
        <w:t>供应商签章：</w:t>
      </w:r>
      <w:r>
        <w:rPr>
          <w:rFonts w:ascii="Times New Roman" w:eastAsia="Times New Roman"/>
          <w:color w:val="auto"/>
          <w:highlight w:val="none"/>
          <w:u w:val="single"/>
        </w:rPr>
        <w:t xml:space="preserve"> </w:t>
      </w:r>
      <w:r>
        <w:rPr>
          <w:rFonts w:hint="eastAsia" w:eastAsia="宋体"/>
          <w:color w:val="auto"/>
          <w:highlight w:val="none"/>
          <w:u w:val="single"/>
          <w:lang w:val="en-US" w:eastAsia="zh-CN"/>
        </w:rPr>
        <w:t xml:space="preserve">     </w:t>
      </w:r>
      <w:r>
        <w:rPr>
          <w:rFonts w:ascii="Times New Roman" w:eastAsia="Times New Roman"/>
          <w:color w:val="auto"/>
          <w:highlight w:val="none"/>
          <w:u w:val="single"/>
        </w:rPr>
        <w:tab/>
      </w:r>
      <w:r>
        <w:rPr>
          <w:rFonts w:hint="eastAsia" w:eastAsia="宋体"/>
          <w:color w:val="auto"/>
          <w:highlight w:val="none"/>
          <w:u w:val="single"/>
          <w:lang w:val="en-US" w:eastAsia="zh-CN"/>
        </w:rPr>
        <w:t xml:space="preserve">        </w:t>
      </w:r>
    </w:p>
    <w:p w14:paraId="4E449567">
      <w:pPr>
        <w:pStyle w:val="4"/>
        <w:pageBreakBefore w:val="0"/>
        <w:kinsoku/>
        <w:wordWrap/>
        <w:overflowPunct/>
        <w:topLinePunct w:val="0"/>
        <w:bidi w:val="0"/>
        <w:adjustRightInd/>
        <w:snapToGrid/>
        <w:spacing w:after="0" w:line="360" w:lineRule="auto"/>
        <w:ind w:left="0" w:right="149"/>
        <w:jc w:val="right"/>
      </w:pPr>
      <w:r>
        <w:rPr>
          <w:color w:val="auto"/>
          <w:highlight w:val="none"/>
        </w:rPr>
        <w:t>日期：</w:t>
      </w:r>
      <w:r>
        <w:rPr>
          <w:rFonts w:hint="eastAsia"/>
          <w:color w:val="auto"/>
          <w:highlight w:val="none"/>
          <w:lang w:val="en-US" w:eastAsia="zh-CN"/>
        </w:rPr>
        <w:t xml:space="preserve">      </w:t>
      </w:r>
      <w:r>
        <w:rPr>
          <w:color w:val="auto"/>
          <w:highlight w:val="none"/>
        </w:rPr>
        <w:t xml:space="preserve"> 年 </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 xml:space="preserve"> 日</w:t>
      </w:r>
    </w:p>
    <w:sectPr>
      <w:pgSz w:w="11906" w:h="16838"/>
      <w:pgMar w:top="102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YzhjY2YwNzQ0ZDQxZGQxNjUyYjk2NTM5NmYzM2YifQ=="/>
  </w:docVars>
  <w:rsids>
    <w:rsidRoot w:val="227E48F6"/>
    <w:rsid w:val="02884793"/>
    <w:rsid w:val="227E48F6"/>
    <w:rsid w:val="25346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spacing w:line="300" w:lineRule="auto"/>
    </w:pPr>
    <w:rPr>
      <w:rFonts w:ascii="Times New Roman" w:hAnsi="Times New Roman" w:cs="Times New Roman"/>
    </w:rPr>
  </w:style>
  <w:style w:type="paragraph" w:customStyle="1" w:styleId="3">
    <w:name w:val="正文_1"/>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4">
    <w:name w:val="Body Text"/>
    <w:basedOn w:val="1"/>
    <w:next w:val="1"/>
    <w:uiPriority w:val="0"/>
    <w:pPr>
      <w:autoSpaceDE/>
      <w:autoSpaceDN/>
      <w:adjustRightInd/>
      <w:spacing w:after="120"/>
      <w:jc w:val="both"/>
    </w:pPr>
    <w:rPr>
      <w:kern w:val="2"/>
      <w:sz w:val="21"/>
      <w:szCs w:val="24"/>
    </w:rPr>
  </w:style>
  <w:style w:type="table" w:styleId="6">
    <w:name w:val="Table Grid"/>
    <w:basedOn w:val="5"/>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323</Characters>
  <Lines>0</Lines>
  <Paragraphs>0</Paragraphs>
  <TotalTime>1</TotalTime>
  <ScaleCrop>false</ScaleCrop>
  <LinksUpToDate>false</LinksUpToDate>
  <CharactersWithSpaces>363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2024-02-08T04:55:00Z</dcterms:created>
  <dc:creator>lln</dc:creator>
  <cp:lastModifiedBy>NTKO</cp:lastModifiedBy>
  <dcterms:modified xsi:type="dcterms:W3CDTF">2025-02-14T01:20:33Z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319D0F1486664675AAEAB4913F8CF4D8_11</vt:lpwstr>
  </property>
  <property fmtid="{D5CDD505-2E9C-101B-9397-08002B2CF9AE}" pid="4" name="KSOTemplateDocerSaveRecord">
    <vt:lpwstr>eyJoZGlkIjoiYzhmYTNhNWFiMjc2ZWYxYWYzMDM1OTI2OTg3YjIxMzEiLCJ1c2VySWQiOiI2NjA2NjU4NjIifQ==</vt:lpwstr>
  </property>
</Properties>
</file>